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A08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8"/>
        <w:jc w:val="both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1A0559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sz w:val="21"/>
        </w:rPr>
      </w:pPr>
    </w:p>
    <w:p w14:paraId="4E374E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3"/>
        <w:jc w:val="center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Times New Roman" w:hAnsi="Times New Roman" w:eastAsia="Times New Roman" w:cs="Times New Roman"/>
          <w:spacing w:val="8"/>
          <w:sz w:val="40"/>
          <w:szCs w:val="40"/>
        </w:rPr>
        <w:t>2025</w:t>
      </w:r>
      <w:r>
        <w:rPr>
          <w:rFonts w:ascii="方正小标宋简体" w:hAnsi="方正小标宋简体" w:eastAsia="方正小标宋简体" w:cs="方正小标宋简体"/>
          <w:spacing w:val="8"/>
          <w:sz w:val="40"/>
          <w:szCs w:val="40"/>
        </w:rPr>
        <w:t>年度江苏省教育系统党的建设研究会课题指南</w:t>
      </w:r>
    </w:p>
    <w:p w14:paraId="35BCD2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sz w:val="21"/>
        </w:rPr>
      </w:pPr>
    </w:p>
    <w:p w14:paraId="25B4AC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7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一、高校党的建设理论与实践创新</w:t>
      </w:r>
    </w:p>
    <w:p w14:paraId="33EE31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7"/>
        <w:jc w:val="both"/>
        <w:textAlignment w:val="baseline"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.习近平总书记“五个关于”（关于坚持和加强党对高校的</w:t>
      </w:r>
      <w:r>
        <w:rPr>
          <w:spacing w:val="5"/>
        </w:rPr>
        <w:t>全面领导，关于为党育人、为国育才，关于加强高校思想政治工作，关于做好意识形态工作，关于夯实高校党建工作基础）的重</w:t>
      </w:r>
      <w:r>
        <w:rPr>
          <w:spacing w:val="4"/>
        </w:rPr>
        <w:t>要论述研究</w:t>
      </w:r>
    </w:p>
    <w:p w14:paraId="3492F3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" w:right="241" w:firstLine="598"/>
        <w:jc w:val="both"/>
        <w:textAlignment w:val="baseline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.习近平新时代中国特色社会主义思想融入高校党建工作</w:t>
      </w:r>
      <w:r>
        <w:rPr>
          <w:spacing w:val="2"/>
        </w:rPr>
        <w:t>的内容供给与转化机制研究</w:t>
      </w:r>
    </w:p>
    <w:p w14:paraId="7A0BED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7"/>
        <w:jc w:val="both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二、高校党的组织建设</w:t>
      </w:r>
    </w:p>
    <w:p w14:paraId="10565A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3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.全面从严治党视域下高校基层党组织建设研究</w:t>
      </w:r>
    </w:p>
    <w:p w14:paraId="3BF1A2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5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.高校院（系）级党组织政治功能和组织功能提升路径</w:t>
      </w:r>
    </w:p>
    <w:p w14:paraId="16C196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5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5"/>
        </w:rPr>
        <w:t>.高校基层党组织战斗堡垒作用的功能实现研究</w:t>
      </w:r>
    </w:p>
    <w:p w14:paraId="518FC9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" w:right="2" w:firstLine="624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spacing w:val="5"/>
        </w:rPr>
        <w:t>.高校教师党支部落实“立德树人”根本任务的机制设计与</w:t>
      </w:r>
      <w:r>
        <w:rPr>
          <w:spacing w:val="3"/>
        </w:rPr>
        <w:t>案例实证研究</w:t>
      </w:r>
    </w:p>
    <w:p w14:paraId="1A02E2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7" w:firstLine="614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7</w:t>
      </w:r>
      <w:r>
        <w:rPr>
          <w:spacing w:val="5"/>
        </w:rPr>
        <w:t>.高校“双带头人”教师党支部书记培育路径、激励机制与</w:t>
      </w:r>
      <w:r>
        <w:rPr>
          <w:spacing w:val="1"/>
        </w:rPr>
        <w:t>实证评估研究</w:t>
      </w:r>
    </w:p>
    <w:p w14:paraId="6EE208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right="314" w:firstLine="631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8</w:t>
      </w:r>
      <w:r>
        <w:rPr>
          <w:spacing w:val="5"/>
        </w:rPr>
        <w:t>.在高知识群体和优秀青年教师中发展党员工作</w:t>
      </w:r>
      <w:r>
        <w:rPr>
          <w:rFonts w:hint="eastAsia"/>
          <w:spacing w:val="5"/>
          <w:lang w:val="en-US" w:eastAsia="zh-CN"/>
        </w:rPr>
        <w:t>难点</w:t>
      </w:r>
      <w:r>
        <w:rPr>
          <w:spacing w:val="5"/>
        </w:rPr>
        <w:t>与</w:t>
      </w:r>
      <w:r>
        <w:rPr>
          <w:spacing w:val="2"/>
        </w:rPr>
        <w:t>对策研究</w:t>
      </w:r>
    </w:p>
    <w:p w14:paraId="70FB1F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2"/>
        <w:jc w:val="both"/>
        <w:textAlignment w:val="baseline"/>
      </w:pPr>
      <w:r>
        <w:rPr>
          <w:rFonts w:ascii="Times New Roman" w:hAnsi="Times New Roman" w:eastAsia="Times New Roman" w:cs="Times New Roman"/>
          <w:spacing w:val="8"/>
        </w:rPr>
        <w:t>9</w:t>
      </w:r>
      <w:r>
        <w:rPr>
          <w:spacing w:val="8"/>
        </w:rPr>
        <w:t>.高校学生党建工作质量提升研究</w:t>
      </w:r>
    </w:p>
    <w:p w14:paraId="7CFDAA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sectPr>
          <w:pgSz w:w="11906" w:h="16839"/>
          <w:pgMar w:top="1440" w:right="1803" w:bottom="1440" w:left="1803" w:header="0" w:footer="0" w:gutter="0"/>
          <w:cols w:space="720" w:num="1"/>
        </w:sectPr>
      </w:pPr>
    </w:p>
    <w:p w14:paraId="17E09A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" w:firstLine="648"/>
        <w:jc w:val="both"/>
        <w:textAlignment w:val="baseline"/>
      </w:pPr>
      <w:r>
        <w:rPr>
          <w:rFonts w:ascii="Times New Roman" w:hAnsi="Times New Roman" w:eastAsia="Times New Roman" w:cs="Times New Roman"/>
          <w:spacing w:val="4"/>
        </w:rPr>
        <w:t>10</w:t>
      </w:r>
      <w:r>
        <w:rPr>
          <w:spacing w:val="4"/>
        </w:rPr>
        <w:t>.高职院校学生党员发展教育管理工作的特点、难点及对</w:t>
      </w:r>
      <w:r>
        <w:rPr>
          <w:spacing w:val="9"/>
        </w:rPr>
        <w:t xml:space="preserve"> </w:t>
      </w:r>
      <w:r>
        <w:t>策研究</w:t>
      </w:r>
    </w:p>
    <w:p w14:paraId="5C600D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jc w:val="both"/>
        <w:textAlignment w:val="baseline"/>
      </w:pPr>
      <w:r>
        <w:rPr>
          <w:rFonts w:ascii="Times New Roman" w:hAnsi="Times New Roman" w:eastAsia="Times New Roman" w:cs="Times New Roman"/>
          <w:spacing w:val="3"/>
        </w:rPr>
        <w:t>11</w:t>
      </w:r>
      <w:r>
        <w:rPr>
          <w:spacing w:val="3"/>
        </w:rPr>
        <w:t>.大数据赋能高校基层党组织组织力提升研究</w:t>
      </w:r>
    </w:p>
    <w:p w14:paraId="690C7B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jc w:val="both"/>
        <w:textAlignment w:val="baseline"/>
      </w:pPr>
      <w:r>
        <w:rPr>
          <w:rFonts w:ascii="Times New Roman" w:hAnsi="Times New Roman" w:eastAsia="Times New Roman" w:cs="Times New Roman"/>
          <w:spacing w:val="3"/>
        </w:rPr>
        <w:t>12</w:t>
      </w:r>
      <w:r>
        <w:rPr>
          <w:spacing w:val="3"/>
        </w:rPr>
        <w:t>.高校党建工作责任制的细化与落实机制</w:t>
      </w:r>
    </w:p>
    <w:p w14:paraId="354E77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jc w:val="both"/>
        <w:textAlignment w:val="baseline"/>
      </w:pPr>
      <w:r>
        <w:rPr>
          <w:rFonts w:ascii="Times New Roman" w:hAnsi="Times New Roman" w:eastAsia="Times New Roman" w:cs="Times New Roman"/>
          <w:spacing w:val="4"/>
        </w:rPr>
        <w:t>13</w:t>
      </w:r>
      <w:r>
        <w:rPr>
          <w:spacing w:val="4"/>
        </w:rPr>
        <w:t>.高校党建工作质量评价保障体系与运行效能研究</w:t>
      </w:r>
    </w:p>
    <w:p w14:paraId="05FF4F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jc w:val="both"/>
        <w:textAlignment w:val="baseline"/>
      </w:pPr>
      <w:r>
        <w:rPr>
          <w:rFonts w:ascii="Times New Roman" w:hAnsi="Times New Roman" w:eastAsia="Times New Roman" w:cs="Times New Roman"/>
          <w:spacing w:val="3"/>
        </w:rPr>
        <w:t>14</w:t>
      </w:r>
      <w:r>
        <w:rPr>
          <w:spacing w:val="3"/>
        </w:rPr>
        <w:t>.新时代高校党建工作激励机制研究</w:t>
      </w:r>
    </w:p>
    <w:p w14:paraId="296793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6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三、高校干部队伍建设</w:t>
      </w:r>
    </w:p>
    <w:p w14:paraId="48FC7F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/>
        <w:jc w:val="both"/>
        <w:textAlignment w:val="baseline"/>
      </w:pPr>
      <w:r>
        <w:rPr>
          <w:rFonts w:ascii="Times New Roman" w:hAnsi="Times New Roman" w:eastAsia="Times New Roman" w:cs="Times New Roman"/>
          <w:spacing w:val="4"/>
        </w:rPr>
        <w:t>15</w:t>
      </w:r>
      <w:r>
        <w:rPr>
          <w:spacing w:val="4"/>
        </w:rPr>
        <w:t>.新时代高校年轻干部“选育管用”全链条工作体系构建</w:t>
      </w:r>
      <w:r>
        <w:rPr>
          <w:spacing w:val="10"/>
        </w:rPr>
        <w:t xml:space="preserve"> </w:t>
      </w:r>
      <w:r>
        <w:rPr>
          <w:spacing w:val="5"/>
        </w:rPr>
        <w:t>研究</w:t>
      </w:r>
    </w:p>
    <w:p w14:paraId="3435FA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jc w:val="both"/>
        <w:textAlignment w:val="baseline"/>
      </w:pPr>
      <w:r>
        <w:rPr>
          <w:rFonts w:ascii="Times New Roman" w:hAnsi="Times New Roman" w:eastAsia="Times New Roman" w:cs="Times New Roman"/>
          <w:spacing w:val="4"/>
        </w:rPr>
        <w:t>16</w:t>
      </w:r>
      <w:r>
        <w:rPr>
          <w:spacing w:val="4"/>
        </w:rPr>
        <w:t>.新时代高校激励干部能上能下机制建设研究</w:t>
      </w:r>
    </w:p>
    <w:p w14:paraId="25EC81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jc w:val="both"/>
        <w:textAlignment w:val="baseline"/>
      </w:pPr>
      <w:r>
        <w:rPr>
          <w:rFonts w:ascii="Times New Roman" w:hAnsi="Times New Roman" w:eastAsia="Times New Roman" w:cs="Times New Roman"/>
          <w:spacing w:val="3"/>
        </w:rPr>
        <w:t>17</w:t>
      </w:r>
      <w:r>
        <w:rPr>
          <w:spacing w:val="3"/>
        </w:rPr>
        <w:t>.规范高校干部选拔任用程序研究</w:t>
      </w:r>
    </w:p>
    <w:p w14:paraId="615F14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" w:firstLine="636"/>
        <w:jc w:val="both"/>
        <w:textAlignment w:val="baseline"/>
      </w:pPr>
      <w:r>
        <w:rPr>
          <w:rFonts w:ascii="Times New Roman" w:hAnsi="Times New Roman" w:eastAsia="Times New Roman" w:cs="Times New Roman"/>
          <w:spacing w:val="4"/>
        </w:rPr>
        <w:t>18</w:t>
      </w:r>
      <w:r>
        <w:rPr>
          <w:spacing w:val="4"/>
        </w:rPr>
        <w:t>.健全完善高校领导干部在社会组织兼职监督管理机制研</w:t>
      </w:r>
      <w:r>
        <w:t>究</w:t>
      </w:r>
    </w:p>
    <w:p w14:paraId="16469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8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四、民办高校党建</w:t>
      </w:r>
    </w:p>
    <w:p w14:paraId="5C7397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6" w:right="81" w:firstLine="628"/>
        <w:jc w:val="both"/>
        <w:textAlignment w:val="baseline"/>
      </w:pPr>
      <w:r>
        <w:rPr>
          <w:rFonts w:ascii="Times New Roman" w:hAnsi="Times New Roman" w:eastAsia="Times New Roman" w:cs="Times New Roman"/>
          <w:spacing w:val="4"/>
        </w:rPr>
        <w:t>19.</w:t>
      </w:r>
      <w:r>
        <w:rPr>
          <w:spacing w:val="4"/>
        </w:rPr>
        <w:t>提升民办高校党组织参与学校重大决策并实施监督的效</w:t>
      </w:r>
      <w:r>
        <w:rPr>
          <w:spacing w:val="5"/>
        </w:rPr>
        <w:t xml:space="preserve"> </w:t>
      </w:r>
      <w:r>
        <w:rPr>
          <w:spacing w:val="-7"/>
        </w:rPr>
        <w:t>能研究</w:t>
      </w:r>
    </w:p>
    <w:p w14:paraId="098799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" w:firstLine="634"/>
        <w:jc w:val="both"/>
        <w:textAlignment w:val="baseline"/>
      </w:pPr>
      <w:r>
        <w:rPr>
          <w:rFonts w:ascii="Times New Roman" w:hAnsi="Times New Roman" w:eastAsia="Times New Roman" w:cs="Times New Roman"/>
          <w:spacing w:val="8"/>
        </w:rPr>
        <w:t>20.</w:t>
      </w:r>
      <w:r>
        <w:rPr>
          <w:spacing w:val="8"/>
        </w:rPr>
        <w:t>完善民办高校党组织会议和党政联席会议议事决策</w:t>
      </w:r>
      <w:r>
        <w:rPr>
          <w:spacing w:val="7"/>
        </w:rPr>
        <w:t>机制</w:t>
      </w:r>
      <w:r>
        <w:rPr>
          <w:spacing w:val="5"/>
        </w:rPr>
        <w:t>研究</w:t>
      </w:r>
    </w:p>
    <w:p w14:paraId="516212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4"/>
        <w:jc w:val="both"/>
        <w:textAlignment w:val="baseline"/>
      </w:pPr>
      <w:r>
        <w:rPr>
          <w:rFonts w:ascii="Times New Roman" w:hAnsi="Times New Roman" w:eastAsia="Times New Roman" w:cs="Times New Roman"/>
          <w:spacing w:val="3"/>
        </w:rPr>
        <w:t>21.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3"/>
        </w:rPr>
        <w:t>民办高校党组织书记培养、选拔、使用路径研究</w:t>
      </w:r>
    </w:p>
    <w:p w14:paraId="315F82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4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22.</w:t>
      </w:r>
      <w:r>
        <w:rPr>
          <w:spacing w:val="5"/>
        </w:rPr>
        <w:t>深化公办、民办高校党建工作结对共建研究</w:t>
      </w:r>
    </w:p>
    <w:p w14:paraId="7D4127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4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23</w:t>
      </w:r>
      <w:r>
        <w:rPr>
          <w:spacing w:val="5"/>
        </w:rPr>
        <w:t>.加强民办高校党务工作队伍建设与稳定性保障研究</w:t>
      </w:r>
    </w:p>
    <w:p w14:paraId="529A23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8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五、党建与业务工作融合</w:t>
      </w:r>
    </w:p>
    <w:p w14:paraId="0FF0CD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24</w:t>
      </w:r>
      <w:r>
        <w:rPr>
          <w:spacing w:val="5"/>
        </w:rPr>
        <w:t>.党建引领“一站式”学生社区建设的实践路径与效能评</w:t>
      </w:r>
      <w:r>
        <w:rPr>
          <w:spacing w:val="1"/>
        </w:rPr>
        <w:t>估研究</w:t>
      </w:r>
    </w:p>
    <w:p w14:paraId="2873CF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jc w:val="both"/>
        <w:textAlignment w:val="baseline"/>
        <w:sectPr>
          <w:pgSz w:w="11906" w:h="16839"/>
          <w:pgMar w:top="1431" w:right="1682" w:bottom="0" w:left="1535" w:header="0" w:footer="0" w:gutter="0"/>
          <w:cols w:space="720" w:num="1"/>
        </w:sectPr>
      </w:pPr>
    </w:p>
    <w:p w14:paraId="50A1AB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" w:right="216" w:firstLine="617"/>
        <w:jc w:val="both"/>
        <w:textAlignment w:val="baseline"/>
      </w:pPr>
      <w:r>
        <w:rPr>
          <w:rFonts w:ascii="Times New Roman" w:hAnsi="Times New Roman" w:eastAsia="Times New Roman" w:cs="Times New Roman"/>
          <w:spacing w:val="3"/>
        </w:rPr>
        <w:t>25</w:t>
      </w:r>
      <w:r>
        <w:rPr>
          <w:spacing w:val="3"/>
        </w:rPr>
        <w:t>.高校党建与事业发展深度融合的耦合机理、过程机制、</w:t>
      </w:r>
      <w:r>
        <w:rPr>
          <w:spacing w:val="4"/>
        </w:rPr>
        <w:t>路径选择与效果评估研究</w:t>
      </w:r>
    </w:p>
    <w:p w14:paraId="1E11D3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" w:firstLine="635"/>
        <w:jc w:val="both"/>
        <w:textAlignment w:val="baseline"/>
      </w:pPr>
      <w:r>
        <w:rPr>
          <w:rFonts w:ascii="Times New Roman" w:hAnsi="Times New Roman" w:eastAsia="Times New Roman" w:cs="Times New Roman"/>
          <w:spacing w:val="3"/>
        </w:rPr>
        <w:t>26.“</w:t>
      </w:r>
      <w:r>
        <w:rPr>
          <w:spacing w:val="3"/>
        </w:rPr>
        <w:t>双一流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“双高计划”和省高水平大学建设中党建引领作</w:t>
      </w:r>
      <w:r>
        <w:rPr>
          <w:spacing w:val="5"/>
        </w:rPr>
        <w:t>用的内在机制与实现路径研究</w:t>
      </w:r>
    </w:p>
    <w:p w14:paraId="52A672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9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六、中小学校党建</w:t>
      </w:r>
    </w:p>
    <w:p w14:paraId="4A2B48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35" w:firstLine="634"/>
        <w:jc w:val="both"/>
        <w:textAlignment w:val="baseline"/>
      </w:pPr>
      <w:r>
        <w:rPr>
          <w:rFonts w:ascii="Times New Roman" w:hAnsi="Times New Roman" w:eastAsia="Times New Roman" w:cs="Times New Roman"/>
          <w:spacing w:val="3"/>
        </w:rPr>
        <w:t>27.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3"/>
        </w:rPr>
        <w:t>中小学校党组织领导的校长负责制内在逻辑与现实挑战</w:t>
      </w:r>
      <w:r>
        <w:rPr>
          <w:spacing w:val="5"/>
        </w:rPr>
        <w:t>研究</w:t>
      </w:r>
    </w:p>
    <w:p w14:paraId="3209E2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right="235" w:firstLine="628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28.</w:t>
      </w:r>
      <w:r>
        <w:rPr>
          <w:spacing w:val="5"/>
        </w:rPr>
        <w:t>党组织领导的校长负责制背景下中小学校党的建设质量</w:t>
      </w:r>
      <w:r>
        <w:rPr>
          <w:spacing w:val="4"/>
        </w:rPr>
        <w:t>提升研究</w:t>
      </w:r>
    </w:p>
    <w:p w14:paraId="2A7A39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" w:right="235" w:firstLine="625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29.</w:t>
      </w:r>
      <w:r>
        <w:rPr>
          <w:spacing w:val="5"/>
        </w:rPr>
        <w:t>党组织领导的校长负责制背景下中小学校干部培养与使</w:t>
      </w:r>
      <w:r>
        <w:rPr>
          <w:spacing w:val="4"/>
        </w:rPr>
        <w:t>用路径研究</w:t>
      </w:r>
    </w:p>
    <w:p w14:paraId="4486EE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" w:firstLine="624"/>
        <w:jc w:val="both"/>
        <w:textAlignment w:val="baseline"/>
      </w:pPr>
      <w:r>
        <w:rPr>
          <w:rFonts w:ascii="Times New Roman" w:hAnsi="Times New Roman" w:eastAsia="Times New Roman" w:cs="Times New Roman"/>
          <w:spacing w:val="2"/>
        </w:rPr>
        <w:t>30.</w:t>
      </w:r>
      <w:r>
        <w:rPr>
          <w:spacing w:val="2"/>
        </w:rPr>
        <w:t>党组织领导的校长负责制背景下中小学校“双带头人”党</w:t>
      </w:r>
      <w:r>
        <w:rPr>
          <w:spacing w:val="4"/>
        </w:rPr>
        <w:t>支部书记培养路径研究</w:t>
      </w:r>
      <w:bookmarkStart w:id="0" w:name="_GoBack"/>
      <w:bookmarkEnd w:id="0"/>
    </w:p>
    <w:p w14:paraId="33359C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right="153" w:firstLine="620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31</w:t>
      </w:r>
      <w:r>
        <w:rPr>
          <w:spacing w:val="5"/>
        </w:rPr>
        <w:t>.中小学校党组织书记和校长权责平衡及分工合作效能优</w:t>
      </w:r>
      <w:r>
        <w:rPr>
          <w:spacing w:val="2"/>
        </w:rPr>
        <w:t>化机制研究</w:t>
      </w:r>
    </w:p>
    <w:p w14:paraId="3D0240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七、统战工作</w:t>
      </w:r>
    </w:p>
    <w:p w14:paraId="145A2F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" w:right="153" w:firstLine="615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32</w:t>
      </w:r>
      <w:r>
        <w:rPr>
          <w:spacing w:val="5"/>
        </w:rPr>
        <w:t>.新时代高校铸牢中华民族共同体意识教育的逻辑理路和</w:t>
      </w:r>
      <w:r>
        <w:rPr>
          <w:spacing w:val="-1"/>
        </w:rPr>
        <w:t>实践创新</w:t>
      </w:r>
    </w:p>
    <w:p w14:paraId="3B47E4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" w:right="153" w:firstLine="624"/>
        <w:jc w:val="both"/>
        <w:textAlignment w:val="baseline"/>
        <w:rPr>
          <w:spacing w:val="1"/>
        </w:rPr>
      </w:pPr>
      <w:r>
        <w:rPr>
          <w:rFonts w:ascii="Times New Roman" w:hAnsi="Times New Roman" w:eastAsia="Times New Roman" w:cs="Times New Roman"/>
          <w:spacing w:val="5"/>
        </w:rPr>
        <w:t>33</w:t>
      </w:r>
      <w:r>
        <w:rPr>
          <w:spacing w:val="5"/>
        </w:rPr>
        <w:t>.高校涉民族宗教因素安全风险的识别、治理机制与干预</w:t>
      </w:r>
      <w:r>
        <w:rPr>
          <w:spacing w:val="1"/>
        </w:rPr>
        <w:t>策略研究</w:t>
      </w:r>
    </w:p>
    <w:p w14:paraId="095D3FC2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738A"/>
    <w:rsid w:val="14F77A9A"/>
    <w:rsid w:val="16681FE7"/>
    <w:rsid w:val="279D1605"/>
    <w:rsid w:val="2B381D70"/>
    <w:rsid w:val="2EF7784D"/>
    <w:rsid w:val="3B893F22"/>
    <w:rsid w:val="3FBF43B6"/>
    <w:rsid w:val="49331971"/>
    <w:rsid w:val="5A403EEE"/>
    <w:rsid w:val="6FE01269"/>
    <w:rsid w:val="75B8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1076</Characters>
  <Lines>0</Lines>
  <Paragraphs>0</Paragraphs>
  <TotalTime>6</TotalTime>
  <ScaleCrop>false</ScaleCrop>
  <LinksUpToDate>false</LinksUpToDate>
  <CharactersWithSpaces>1100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2025-12-04T03:12:00Z</dcterms:created>
  <dc:creator>xwp</dc:creator>
  <cp:lastModifiedBy>许蔚萍</cp:lastModifiedBy>
  <dcterms:modified xsi:type="dcterms:W3CDTF">2025-12-04T03:38:26Z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eyJoZGlkIjoiMGJkNDJmMTJiNDZjMzI4ODIzYjlkNzRlYjQ2YTU0MmIiLCJ1c2VySWQiOiIxNTUzMzQ4MjkzIn0=</vt:lpwstr>
  </property>
  <property fmtid="{D5CDD505-2E9C-101B-9397-08002B2CF9AE}" pid="4" name="ICV">
    <vt:lpwstr>069952B37B654BA7A37133AA2C32EAC7_12</vt:lpwstr>
  </property>
</Properties>
</file>